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BBA" w:rsidRDefault="00FE7BBA" w:rsidP="00FE7BBA"/>
    <w:p w:rsidR="00FE7BBA" w:rsidRDefault="00FE7BBA" w:rsidP="00FE7BBA"/>
    <w:tbl>
      <w:tblPr>
        <w:tblStyle w:val="TableGrid"/>
        <w:bidiVisual/>
        <w:tblW w:w="9922" w:type="dxa"/>
        <w:tblInd w:w="229" w:type="dxa"/>
        <w:shd w:val="pct12" w:color="auto" w:fill="auto"/>
        <w:tblLook w:val="04A0"/>
      </w:tblPr>
      <w:tblGrid>
        <w:gridCol w:w="9922"/>
      </w:tblGrid>
      <w:tr w:rsidR="00FE7BBA" w:rsidTr="00FE7BBA"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FE7BBA" w:rsidRPr="007A6B78" w:rsidRDefault="00FE7BBA">
            <w:pPr>
              <w:tabs>
                <w:tab w:val="left" w:pos="566"/>
              </w:tabs>
              <w:bidi/>
              <w:ind w:left="-1353" w:right="-284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A6B78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 xml:space="preserve">إختصاص التجميل الداخلي </w:t>
            </w:r>
          </w:p>
          <w:p w:rsidR="00FE7BBA" w:rsidRPr="007A6B78" w:rsidRDefault="00FE7BBA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A6B78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بكالوريا فنية –سنة ثالثة</w:t>
            </w:r>
          </w:p>
          <w:p w:rsidR="007A6B78" w:rsidRDefault="007A6B78" w:rsidP="007A6B78">
            <w:pPr>
              <w:tabs>
                <w:tab w:val="left" w:pos="566"/>
              </w:tabs>
              <w:bidi/>
              <w:ind w:left="-1353" w:right="-28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7A6B78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</w:rPr>
              <w:t>مادة القانون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 </w:t>
            </w:r>
          </w:p>
        </w:tc>
      </w:tr>
    </w:tbl>
    <w:p w:rsidR="00FE7BBA" w:rsidRDefault="00FE7BBA" w:rsidP="00FE7BBA">
      <w:pPr>
        <w:tabs>
          <w:tab w:val="left" w:pos="566"/>
        </w:tabs>
        <w:bidi/>
        <w:ind w:left="-284" w:right="-284" w:hanging="1069"/>
        <w:rPr>
          <w:rFonts w:asciiTheme="majorBidi" w:hAnsiTheme="majorBidi" w:cstheme="majorBidi"/>
          <w:b/>
          <w:bCs/>
          <w:lang w:bidi="ar-LB"/>
        </w:rPr>
      </w:pP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مدة الدراسة: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60 ساعة</w:t>
      </w: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sz w:val="28"/>
          <w:szCs w:val="28"/>
          <w:u w:val="single"/>
          <w:rtl/>
        </w:rPr>
      </w:pP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1019DC">
        <w:rPr>
          <w:rFonts w:asciiTheme="majorBidi" w:hAnsiTheme="majorBidi" w:cstheme="majorBidi"/>
          <w:sz w:val="28"/>
          <w:szCs w:val="28"/>
          <w:u w:val="single"/>
          <w:rtl/>
        </w:rPr>
        <w:t>الاسباب الموجبة</w:t>
      </w:r>
      <w:r w:rsidRPr="001019DC">
        <w:rPr>
          <w:rFonts w:asciiTheme="majorBidi" w:hAnsiTheme="majorBidi" w:cstheme="majorBidi"/>
          <w:sz w:val="28"/>
          <w:szCs w:val="28"/>
          <w:rtl/>
        </w:rPr>
        <w:t>:</w:t>
      </w:r>
    </w:p>
    <w:p w:rsidR="00FE7BBA" w:rsidRPr="001019DC" w:rsidRDefault="00FE7BBA" w:rsidP="001019DC">
      <w:pPr>
        <w:numPr>
          <w:ilvl w:val="0"/>
          <w:numId w:val="1"/>
        </w:numPr>
        <w:bidi/>
        <w:jc w:val="both"/>
        <w:rPr>
          <w:rFonts w:asciiTheme="majorBidi" w:hAnsiTheme="majorBidi" w:cstheme="majorBidi"/>
          <w:b/>
          <w:sz w:val="28"/>
          <w:szCs w:val="28"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هذا البرنامج مستحدث أعد لطلاب البكالوريا الفنية- سنة ثالثة لاختصاص التجميل الداخلي.</w:t>
      </w:r>
    </w:p>
    <w:p w:rsidR="00FE7BBA" w:rsidRPr="001019DC" w:rsidRDefault="00FE7BBA" w:rsidP="001019DC">
      <w:pPr>
        <w:numPr>
          <w:ilvl w:val="0"/>
          <w:numId w:val="1"/>
        </w:num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يهدف الى إعطاء الطلاب مبادئ قانونية تطبيقية حول عملهم، وحول كافة الاجراءات والاصول القانونية الواجب إتباعها في مجال التجميل الداخلي.</w:t>
      </w: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bCs/>
          <w:sz w:val="28"/>
          <w:szCs w:val="28"/>
          <w:rtl/>
        </w:rPr>
      </w:pPr>
    </w:p>
    <w:p w:rsidR="00FE7BBA" w:rsidRPr="001019DC" w:rsidRDefault="00FE7BBA" w:rsidP="001019DC">
      <w:pPr>
        <w:bidi/>
        <w:ind w:left="360"/>
        <w:jc w:val="both"/>
        <w:rPr>
          <w:rFonts w:asciiTheme="majorBidi" w:hAnsiTheme="majorBidi" w:cstheme="majorBidi"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قسم أول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  <w:r w:rsidRPr="001019DC">
        <w:rPr>
          <w:rFonts w:asciiTheme="majorBidi" w:hAnsiTheme="majorBidi" w:cstheme="majorBidi"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قواعد عامة:</w:t>
      </w: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b/>
          <w:sz w:val="28"/>
          <w:szCs w:val="28"/>
        </w:rPr>
      </w:pPr>
      <w:r w:rsidRPr="001019DC">
        <w:rPr>
          <w:rFonts w:asciiTheme="majorBidi" w:hAnsiTheme="majorBidi" w:cstheme="majorBidi"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sz w:val="28"/>
          <w:szCs w:val="28"/>
          <w:rtl/>
        </w:rPr>
        <w:tab/>
        <w:t>-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لمحة مختصرة عن وزارة الاشغال العامة والنقل.</w:t>
      </w: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المجلس الاعلى للتنظيم المدني: (تعريفه- إختصاصاته- دوره)</w:t>
      </w: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 xml:space="preserve"> </w:t>
      </w:r>
      <w:r w:rsidRPr="001019DC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-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السجل العقاري: تعريفه- طرق الاطلاع عليه.</w:t>
      </w: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لمحة عن دائرة المساحة ودورها.</w:t>
      </w: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</w:rPr>
        <w:tab/>
      </w:r>
    </w:p>
    <w:p w:rsidR="00FE7BBA" w:rsidRPr="001019DC" w:rsidRDefault="00FE7BBA" w:rsidP="001019DC">
      <w:pPr>
        <w:bidi/>
        <w:ind w:firstLine="263"/>
        <w:jc w:val="both"/>
        <w:rPr>
          <w:rFonts w:asciiTheme="majorBidi" w:hAnsiTheme="majorBidi" w:cstheme="majorBidi"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قسم ثاني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  <w:r w:rsidRPr="001019DC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1019DC">
        <w:rPr>
          <w:rFonts w:asciiTheme="majorBidi" w:hAnsiTheme="majorBidi" w:cstheme="majorBidi"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مهنة التجميل الداخلي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b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أولاً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تنظيم مهنة التجميل الداخلي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FE7BBA" w:rsidRPr="001019DC" w:rsidRDefault="00FE7BBA" w:rsidP="001019DC">
      <w:pPr>
        <w:bidi/>
        <w:ind w:left="1800" w:firstLine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sz w:val="28"/>
          <w:szCs w:val="28"/>
          <w:rtl/>
        </w:rPr>
        <w:t xml:space="preserve">- 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تعريف مهنة التجميل الداخلي</w:t>
      </w:r>
      <w:r w:rsidRPr="001019DC">
        <w:rPr>
          <w:rFonts w:asciiTheme="majorBidi" w:hAnsiTheme="majorBidi" w:cstheme="majorBidi"/>
          <w:sz w:val="28"/>
          <w:szCs w:val="28"/>
          <w:rtl/>
        </w:rPr>
        <w:t>.</w:t>
      </w:r>
    </w:p>
    <w:p w:rsidR="00FE7BBA" w:rsidRPr="001019DC" w:rsidRDefault="00FE7BBA" w:rsidP="001019DC">
      <w:pPr>
        <w:bidi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 xml:space="preserve"> 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شروط مزاولة المهنة من الناحية القانونية.</w:t>
      </w: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أنواع المؤسسات التي تزاول مهنة التجميل الداخلي:</w:t>
      </w:r>
    </w:p>
    <w:p w:rsidR="00FE7BBA" w:rsidRPr="001019DC" w:rsidRDefault="00FE7BBA" w:rsidP="001019DC">
      <w:pPr>
        <w:bidi/>
        <w:ind w:left="1440" w:firstLine="72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أ) مؤسسات فردية- شركات أشخاص – شركات أموال.</w:t>
      </w:r>
    </w:p>
    <w:p w:rsidR="00FE7BBA" w:rsidRPr="001019DC" w:rsidRDefault="00FE7BBA" w:rsidP="001019DC">
      <w:pPr>
        <w:bidi/>
        <w:ind w:left="1440" w:firstLine="72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ب) الفروقات بين كل منها.</w:t>
      </w: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FE7BBA" w:rsidRPr="001019DC" w:rsidRDefault="00FE7BBA" w:rsidP="001019DC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ثانياً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العلاقة القانونية:</w:t>
      </w:r>
    </w:p>
    <w:p w:rsidR="00FE7BBA" w:rsidRPr="001019DC" w:rsidRDefault="00FE7BBA" w:rsidP="001019DC">
      <w:pPr>
        <w:bidi/>
        <w:ind w:left="1800" w:firstLine="36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- علاقة مزاولي التجميل الداخلي فيما بينهم.</w:t>
      </w:r>
    </w:p>
    <w:p w:rsidR="00FE7BBA" w:rsidRPr="001019DC" w:rsidRDefault="00FE7BBA" w:rsidP="001019DC">
      <w:pPr>
        <w:bidi/>
        <w:ind w:left="1800" w:firstLine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- علاقة مزاولي التجميل الداخلي بالزبائن:</w:t>
      </w:r>
    </w:p>
    <w:p w:rsidR="00FE7BBA" w:rsidRPr="001019DC" w:rsidRDefault="00FE7BBA" w:rsidP="001019DC">
      <w:pPr>
        <w:bidi/>
        <w:ind w:left="28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*عقد التجميل الداخلي: القواعد التي ترعى هذا العقد (نموذج).</w:t>
      </w:r>
    </w:p>
    <w:p w:rsidR="00FE7BBA" w:rsidRPr="001019DC" w:rsidRDefault="00FE7BBA" w:rsidP="001019DC">
      <w:pPr>
        <w:bidi/>
        <w:ind w:left="1800" w:firstLine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- علاقة مهنة التجميل الداخلي مع المهن والمصالح الاخرى ( مهندسون-مقاولون..):</w:t>
      </w:r>
    </w:p>
    <w:p w:rsidR="00FE7BBA" w:rsidRPr="001019DC" w:rsidRDefault="00FE7BBA" w:rsidP="001019DC">
      <w:pPr>
        <w:bidi/>
        <w:ind w:left="1800" w:firstLine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*عقد المقاولة (نموذج).</w:t>
      </w:r>
    </w:p>
    <w:p w:rsidR="00FE7BBA" w:rsidRPr="001019DC" w:rsidRDefault="00FE7BBA" w:rsidP="001019DC">
      <w:pPr>
        <w:bidi/>
        <w:ind w:left="35" w:firstLine="32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قسم ثالث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الاصول والاجراءات القانونية المتبعة للاستحصال على:</w:t>
      </w:r>
    </w:p>
    <w:p w:rsidR="00FE7BBA" w:rsidRPr="001019DC" w:rsidRDefault="00FE7BBA" w:rsidP="001019DC">
      <w:pPr>
        <w:bidi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أولاً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رخص البناء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: شروط الحصول عليها – مستنداتها- مدتها- مفاعيلها.</w:t>
      </w:r>
    </w:p>
    <w:p w:rsidR="00FE7BBA" w:rsidRPr="001019DC" w:rsidRDefault="00FE7BBA" w:rsidP="001019DC">
      <w:pPr>
        <w:bidi/>
        <w:ind w:left="294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*الاستثناء على الترخيص الخطي: صيانة – تجميل. </w:t>
      </w:r>
    </w:p>
    <w:p w:rsidR="00FE7BBA" w:rsidRPr="001019DC" w:rsidRDefault="00FE7BBA" w:rsidP="001019DC">
      <w:pPr>
        <w:bidi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ثانياً</w:t>
      </w:r>
      <w:r w:rsidRPr="001019DC">
        <w:rPr>
          <w:rFonts w:asciiTheme="majorBidi" w:hAnsiTheme="majorBidi" w:cstheme="majorBidi"/>
          <w:b/>
          <w:sz w:val="28"/>
          <w:szCs w:val="28"/>
          <w:rtl/>
        </w:rPr>
        <w:t xml:space="preserve">: </w:t>
      </w:r>
      <w:r w:rsidRPr="001019DC">
        <w:rPr>
          <w:rFonts w:asciiTheme="majorBidi" w:hAnsiTheme="majorBidi" w:cstheme="majorBidi"/>
          <w:bCs/>
          <w:sz w:val="28"/>
          <w:szCs w:val="28"/>
          <w:u w:val="single"/>
          <w:rtl/>
        </w:rPr>
        <w:t>رخصة الاشغال ( السكن)</w:t>
      </w:r>
      <w:r w:rsidRPr="001019DC">
        <w:rPr>
          <w:rFonts w:asciiTheme="majorBidi" w:hAnsiTheme="majorBidi" w:cstheme="majorBidi"/>
          <w:bCs/>
          <w:sz w:val="28"/>
          <w:szCs w:val="28"/>
          <w:rtl/>
        </w:rPr>
        <w:t>: تعريفها – أنواعها – آلية منحها - مهلتها.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 xml:space="preserve">    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ثالثا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ً: </w:t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أعمال الترميم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: التفريق بين الاعمال الداخلية والخارجية:</w:t>
      </w:r>
    </w:p>
    <w:p w:rsidR="00FE7BBA" w:rsidRPr="001019DC" w:rsidRDefault="00FE7BBA" w:rsidP="001019DC">
      <w:pPr>
        <w:bidi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* أصول الترميم الداخلي: شروط الاستحصال على تصريح.</w:t>
      </w:r>
    </w:p>
    <w:p w:rsidR="00FE7BBA" w:rsidRPr="001019DC" w:rsidRDefault="00FE7BBA" w:rsidP="001019DC">
      <w:pPr>
        <w:bidi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* مفهوم أصول الترميم الخارجي.</w:t>
      </w:r>
    </w:p>
    <w:p w:rsidR="00FE7BBA" w:rsidRPr="001019DC" w:rsidRDefault="00FE7BBA" w:rsidP="001019DC">
      <w:pPr>
        <w:bidi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رابعاً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الافراز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: تعريفه - الاجازة المسبقة * شروط الحصول عليها.</w:t>
      </w:r>
    </w:p>
    <w:p w:rsidR="00FE7BBA" w:rsidRDefault="00FE7BBA" w:rsidP="001019DC">
      <w:pPr>
        <w:bidi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019DC" w:rsidRDefault="001019DC" w:rsidP="001019DC">
      <w:pPr>
        <w:bidi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019DC" w:rsidRPr="001019DC" w:rsidRDefault="001019DC" w:rsidP="001019DC">
      <w:pPr>
        <w:bidi/>
        <w:ind w:left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FE7BBA" w:rsidRPr="001019DC" w:rsidRDefault="00FE7BBA" w:rsidP="001019DC">
      <w:pPr>
        <w:bidi/>
        <w:ind w:left="15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خامسا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ً: </w:t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التعدّيات والمخالفات لآحكام التصاميم والانظمة النافذة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.</w:t>
      </w:r>
    </w:p>
    <w:p w:rsidR="00FE7BBA" w:rsidRPr="001019DC" w:rsidRDefault="00FE7BBA" w:rsidP="001019DC">
      <w:pPr>
        <w:bidi/>
        <w:ind w:left="15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* التعدّيات والمخالفات.</w:t>
      </w:r>
    </w:p>
    <w:p w:rsidR="00FE7BBA" w:rsidRPr="001019DC" w:rsidRDefault="00FE7BBA" w:rsidP="001019DC">
      <w:pPr>
        <w:bidi/>
        <w:ind w:left="2315" w:firstLine="56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* العقوبات على المخالفات.</w:t>
      </w:r>
    </w:p>
    <w:p w:rsidR="00FE7BBA" w:rsidRPr="001019DC" w:rsidRDefault="00FE7BBA" w:rsidP="001019DC">
      <w:pPr>
        <w:bidi/>
        <w:ind w:left="2315" w:firstLine="56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* لمحة عن كيفية تسوية المخالفات.</w:t>
      </w:r>
    </w:p>
    <w:p w:rsidR="00FE7BBA" w:rsidRPr="001019DC" w:rsidRDefault="00FE7BBA" w:rsidP="001019DC">
      <w:pPr>
        <w:bidi/>
        <w:ind w:left="2315" w:firstLine="56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* مفهوم الملكية المشتركة في البناء وضوابطها.</w:t>
      </w:r>
    </w:p>
    <w:p w:rsidR="00FE7BBA" w:rsidRPr="001019DC" w:rsidRDefault="00FE7BBA" w:rsidP="001019DC">
      <w:pPr>
        <w:bidi/>
        <w:ind w:left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س</w:t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ادسا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ً: </w:t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المسؤولية وأنواعها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</w:p>
    <w:p w:rsidR="00FE7BBA" w:rsidRPr="001019DC" w:rsidRDefault="00FE7BBA" w:rsidP="001019DC">
      <w:pPr>
        <w:bidi/>
        <w:ind w:left="2520" w:firstLine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* المسؤولية المدنية:المسؤولية التعاقدية – التقصيرية.</w:t>
      </w:r>
    </w:p>
    <w:p w:rsidR="00FE7BBA" w:rsidRPr="001019DC" w:rsidRDefault="00FE7BBA" w:rsidP="001019DC">
      <w:pPr>
        <w:bidi/>
        <w:ind w:left="2520" w:firstLine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*المسؤولية الجزائية.</w:t>
      </w:r>
    </w:p>
    <w:p w:rsidR="00FE7BBA" w:rsidRPr="001019DC" w:rsidRDefault="00FE7BBA" w:rsidP="001019DC">
      <w:pPr>
        <w:bidi/>
        <w:ind w:left="2520" w:firstLine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* الفرق بين المسؤولية المدنية والجزائية.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</w:p>
    <w:p w:rsidR="00FE7BBA" w:rsidRPr="001019DC" w:rsidRDefault="00FE7BBA" w:rsidP="001019DC">
      <w:pPr>
        <w:bidi/>
        <w:ind w:left="35" w:firstLine="685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قسم ثالث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  </w:t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أحكام تتعلق بقانون العمل والضمان الاجتماعي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أولاً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 </w:t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قانون العمل: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عقد العمل الفردي: تعريفه- أنواعه- أركانه- موجبات الطرفين فيه.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الآجر: تعريفه - أنواعه- ملحقاته.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الاجازات: فترة الراحة الاسبوعية - السنوية- المرضية- الوفاة- الولادة.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مجلس العمل التحكيمي: تكوينه-إختصاصه - ميزات التقاضي لديه.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عقد التدريب المهني: تعريفه- موجبات الطرفين.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مراقبة مفتشي العمل والصحة.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ثانياً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: ل</w:t>
      </w:r>
      <w:r w:rsidRPr="001019DC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محة عن الضمان الاجتماعي وفروعه</w:t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>: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فرع المرض والامومة.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فرع التقديمات العائلية.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فرع تعويض نهاية الخدمة.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فرع ضمان طوارئ العمل والامراض المهنية.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فرع نظام الشيخوخة.</w:t>
      </w:r>
    </w:p>
    <w:p w:rsidR="00FE7BBA" w:rsidRPr="001019DC" w:rsidRDefault="00FE7BBA" w:rsidP="001019DC">
      <w:pPr>
        <w:bidi/>
        <w:ind w:left="35" w:firstLine="35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b/>
          <w:bCs/>
          <w:sz w:val="28"/>
          <w:szCs w:val="28"/>
          <w:rtl/>
        </w:rPr>
        <w:tab/>
        <w:t>- مراقبة مفتشي الضمان.</w:t>
      </w:r>
    </w:p>
    <w:p w:rsidR="00FE7BBA" w:rsidRDefault="00FE7BBA" w:rsidP="001019DC">
      <w:pPr>
        <w:bidi/>
        <w:ind w:left="35"/>
        <w:jc w:val="both"/>
        <w:rPr>
          <w:rFonts w:cs="Simplified Arabic"/>
          <w:bCs/>
          <w:sz w:val="28"/>
          <w:szCs w:val="28"/>
          <w:rtl/>
        </w:rPr>
      </w:pPr>
      <w:r w:rsidRPr="001019DC">
        <w:rPr>
          <w:rFonts w:asciiTheme="majorBidi" w:hAnsiTheme="majorBidi" w:cstheme="majorBidi"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sz w:val="28"/>
          <w:szCs w:val="28"/>
          <w:rtl/>
        </w:rPr>
        <w:tab/>
      </w:r>
      <w:r w:rsidRPr="001019DC">
        <w:rPr>
          <w:rFonts w:asciiTheme="majorBidi" w:hAnsiTheme="majorBidi" w:cstheme="majorBidi"/>
          <w:sz w:val="28"/>
          <w:szCs w:val="28"/>
          <w:rtl/>
        </w:rPr>
        <w:tab/>
        <w:t>***************************</w:t>
      </w:r>
    </w:p>
    <w:p w:rsidR="00FE7BBA" w:rsidRDefault="00FE7BBA" w:rsidP="00FE7BBA">
      <w:pPr>
        <w:bidi/>
        <w:ind w:left="35"/>
        <w:jc w:val="both"/>
        <w:rPr>
          <w:rFonts w:cs="Simplified Arabic"/>
          <w:sz w:val="28"/>
          <w:szCs w:val="28"/>
          <w:rtl/>
        </w:rPr>
      </w:pPr>
    </w:p>
    <w:p w:rsidR="00FE7BBA" w:rsidRDefault="00FE7BBA" w:rsidP="00FE7BBA">
      <w:pPr>
        <w:bidi/>
        <w:ind w:left="1435" w:hanging="1365"/>
        <w:jc w:val="both"/>
        <w:rPr>
          <w:rFonts w:cs="Simplified Arabic"/>
          <w:sz w:val="28"/>
          <w:szCs w:val="28"/>
          <w:rtl/>
        </w:rPr>
      </w:pPr>
      <w:r>
        <w:rPr>
          <w:rFonts w:cs="Simplified Arabic"/>
          <w:sz w:val="28"/>
          <w:szCs w:val="28"/>
          <w:u w:val="single"/>
          <w:rtl/>
        </w:rPr>
        <w:t>ملاحظة</w:t>
      </w:r>
      <w:r>
        <w:rPr>
          <w:rFonts w:cs="Simplified Arabic"/>
          <w:sz w:val="28"/>
          <w:szCs w:val="28"/>
          <w:rtl/>
        </w:rPr>
        <w:t>:</w:t>
      </w:r>
      <w:r>
        <w:rPr>
          <w:rFonts w:cs="Simplified Arabic"/>
          <w:sz w:val="28"/>
          <w:szCs w:val="28"/>
          <w:rtl/>
        </w:rPr>
        <w:tab/>
        <w:t>على استاذ المادة مراعاة أي تعديل قد يطرأ على النصوص القانونية المشار اليها في هذا المنهاج.</w:t>
      </w:r>
    </w:p>
    <w:p w:rsidR="00FE7BBA" w:rsidRDefault="00FE7BBA" w:rsidP="00FE7BBA">
      <w:pPr>
        <w:bidi/>
        <w:ind w:left="1435" w:hanging="1365"/>
        <w:jc w:val="both"/>
        <w:rPr>
          <w:rFonts w:cs="Simplified Arabic"/>
          <w:sz w:val="28"/>
          <w:szCs w:val="28"/>
          <w:rtl/>
        </w:rPr>
      </w:pPr>
    </w:p>
    <w:p w:rsidR="00FE7BBA" w:rsidRDefault="00FE7BBA" w:rsidP="00FE7BBA">
      <w:pPr>
        <w:bidi/>
        <w:ind w:left="1435" w:hanging="1365"/>
        <w:jc w:val="both"/>
        <w:rPr>
          <w:rFonts w:cs="Simplified Arabic"/>
          <w:sz w:val="28"/>
          <w:szCs w:val="28"/>
          <w:rtl/>
        </w:rPr>
      </w:pPr>
    </w:p>
    <w:p w:rsidR="00FE7BBA" w:rsidRDefault="00FE7BBA" w:rsidP="00FE7BBA">
      <w:pPr>
        <w:bidi/>
        <w:ind w:left="1435" w:hanging="1365"/>
        <w:jc w:val="both"/>
        <w:rPr>
          <w:rFonts w:cs="Simplified Arabic"/>
          <w:sz w:val="28"/>
          <w:szCs w:val="28"/>
          <w:rtl/>
        </w:rPr>
      </w:pPr>
    </w:p>
    <w:p w:rsidR="00FE7BBA" w:rsidRDefault="00FE7BBA" w:rsidP="00FE7BBA">
      <w:pPr>
        <w:bidi/>
        <w:ind w:left="1435" w:hanging="1365"/>
        <w:jc w:val="both"/>
        <w:rPr>
          <w:rFonts w:cs="Simplified Arabic"/>
          <w:sz w:val="28"/>
          <w:szCs w:val="28"/>
          <w:rtl/>
        </w:rPr>
      </w:pPr>
    </w:p>
    <w:p w:rsidR="00FE7BBA" w:rsidRDefault="00FE7BBA" w:rsidP="00FE7BBA">
      <w:pPr>
        <w:bidi/>
        <w:ind w:left="1435" w:hanging="1365"/>
        <w:jc w:val="both"/>
        <w:rPr>
          <w:rFonts w:cs="Simplified Arabic"/>
          <w:sz w:val="28"/>
          <w:szCs w:val="28"/>
          <w:rtl/>
        </w:rPr>
      </w:pPr>
    </w:p>
    <w:p w:rsidR="00FE7BBA" w:rsidRDefault="00FE7BBA" w:rsidP="00FE7BBA">
      <w:pPr>
        <w:bidi/>
        <w:ind w:left="35" w:right="-1080" w:hanging="1365"/>
        <w:jc w:val="both"/>
        <w:rPr>
          <w:rFonts w:cs="Simplified Arabic"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  <w:rtl/>
        </w:rPr>
        <w:t>____________________________________________________________________________</w:t>
      </w:r>
    </w:p>
    <w:p w:rsidR="00FE7BBA" w:rsidRDefault="00FE7BBA" w:rsidP="00FE7BBA">
      <w:pPr>
        <w:bidi/>
        <w:ind w:left="1435" w:hanging="1365"/>
        <w:jc w:val="both"/>
        <w:rPr>
          <w:rFonts w:cs="Simplified Arabic"/>
          <w:sz w:val="28"/>
          <w:szCs w:val="28"/>
          <w:rtl/>
        </w:rPr>
      </w:pPr>
      <w:r>
        <w:rPr>
          <w:rFonts w:cs="Simplified Arabic"/>
          <w:sz w:val="22"/>
          <w:szCs w:val="22"/>
          <w:rtl/>
        </w:rPr>
        <w:tab/>
      </w:r>
      <w:r>
        <w:rPr>
          <w:rFonts w:cs="Simplified Arabic"/>
          <w:sz w:val="22"/>
          <w:szCs w:val="22"/>
          <w:rtl/>
        </w:rPr>
        <w:tab/>
      </w:r>
      <w:r>
        <w:rPr>
          <w:rFonts w:cs="Simplified Arabic"/>
          <w:sz w:val="22"/>
          <w:szCs w:val="22"/>
          <w:rtl/>
        </w:rPr>
        <w:tab/>
      </w:r>
      <w:r>
        <w:rPr>
          <w:rFonts w:cs="Simplified Arabic"/>
          <w:sz w:val="22"/>
          <w:szCs w:val="22"/>
          <w:rtl/>
        </w:rPr>
        <w:tab/>
      </w:r>
      <w:r>
        <w:rPr>
          <w:rFonts w:cs="Simplified Arabic"/>
          <w:sz w:val="22"/>
          <w:szCs w:val="22"/>
          <w:rtl/>
        </w:rPr>
        <w:tab/>
      </w:r>
      <w:r>
        <w:rPr>
          <w:rFonts w:cs="Simplified Arabic"/>
          <w:sz w:val="22"/>
          <w:szCs w:val="22"/>
          <w:rtl/>
        </w:rPr>
        <w:tab/>
      </w:r>
      <w:r>
        <w:rPr>
          <w:rFonts w:cs="Simplified Arabic"/>
          <w:sz w:val="22"/>
          <w:szCs w:val="22"/>
          <w:rtl/>
        </w:rPr>
        <w:tab/>
      </w:r>
      <w:r>
        <w:rPr>
          <w:rFonts w:cs="Simplified Arabic"/>
          <w:sz w:val="22"/>
          <w:szCs w:val="22"/>
          <w:rtl/>
        </w:rPr>
        <w:tab/>
      </w:r>
    </w:p>
    <w:p w:rsidR="00FE7BBA" w:rsidRDefault="00FE7BBA" w:rsidP="00FE7BBA">
      <w:pPr>
        <w:rPr>
          <w:lang w:bidi="ar-LB"/>
        </w:rPr>
      </w:pPr>
    </w:p>
    <w:p w:rsidR="00565049" w:rsidRDefault="00565049"/>
    <w:p w:rsidR="009E28EE" w:rsidRDefault="009E28EE" w:rsidP="009E28EE"/>
    <w:p w:rsidR="009E28EE" w:rsidRDefault="009E28EE" w:rsidP="009E28EE">
      <w:pPr>
        <w:bidi/>
        <w:ind w:left="1435" w:hanging="1365"/>
        <w:jc w:val="both"/>
        <w:rPr>
          <w:rFonts w:cs="Simplified Arabic"/>
          <w:sz w:val="28"/>
          <w:szCs w:val="28"/>
          <w:rtl/>
        </w:rPr>
      </w:pPr>
    </w:p>
    <w:p w:rsidR="009E28EE" w:rsidRDefault="009E28EE"/>
    <w:sectPr w:rsidR="009E28EE" w:rsidSect="001019DC">
      <w:pgSz w:w="11909" w:h="16834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4766D"/>
    <w:multiLevelType w:val="hybridMultilevel"/>
    <w:tmpl w:val="F71214D4"/>
    <w:lvl w:ilvl="0" w:tplc="5776A7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FE7BBA"/>
    <w:rsid w:val="001019DC"/>
    <w:rsid w:val="001759B3"/>
    <w:rsid w:val="00315027"/>
    <w:rsid w:val="00353A27"/>
    <w:rsid w:val="004F0F32"/>
    <w:rsid w:val="00565049"/>
    <w:rsid w:val="00647273"/>
    <w:rsid w:val="006F60C7"/>
    <w:rsid w:val="007A6B78"/>
    <w:rsid w:val="009423D0"/>
    <w:rsid w:val="009E28EE"/>
    <w:rsid w:val="00CA693D"/>
    <w:rsid w:val="00FE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7B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6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2016-02-13T07:07:00Z</dcterms:created>
  <dcterms:modified xsi:type="dcterms:W3CDTF">2016-04-25T08:24:00Z</dcterms:modified>
</cp:coreProperties>
</file>